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59" w:rsidRDefault="00441F59" w:rsidP="00441F59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  <w:r>
        <w:rPr>
          <w:rFonts w:eastAsia="仿宋"/>
          <w:bCs/>
          <w:sz w:val="32"/>
          <w:szCs w:val="21"/>
        </w:rPr>
        <w:t>附件</w:t>
      </w:r>
      <w:r>
        <w:rPr>
          <w:rFonts w:eastAsia="仿宋"/>
          <w:bCs/>
          <w:sz w:val="32"/>
          <w:szCs w:val="21"/>
        </w:rPr>
        <w:t>2</w:t>
      </w:r>
      <w:r>
        <w:rPr>
          <w:rFonts w:eastAsia="仿宋"/>
          <w:bCs/>
          <w:sz w:val="32"/>
          <w:szCs w:val="21"/>
        </w:rPr>
        <w:t>：</w:t>
      </w:r>
      <w:r>
        <w:rPr>
          <w:rFonts w:eastAsia="仿宋"/>
          <w:bCs/>
          <w:sz w:val="32"/>
          <w:szCs w:val="21"/>
        </w:rPr>
        <w:br/>
        <w:t xml:space="preserve">               </w:t>
      </w:r>
      <w:bookmarkStart w:id="0" w:name="_GoBack"/>
      <w:bookmarkEnd w:id="0"/>
      <w:r>
        <w:rPr>
          <w:rFonts w:eastAsia="仿宋"/>
          <w:b/>
          <w:sz w:val="32"/>
          <w:szCs w:val="21"/>
        </w:rPr>
        <w:t>广西钦州市实践专业需求表</w:t>
      </w:r>
    </w:p>
    <w:tbl>
      <w:tblPr>
        <w:tblW w:w="84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360"/>
        <w:gridCol w:w="2895"/>
        <w:gridCol w:w="1365"/>
      </w:tblGrid>
      <w:tr w:rsidR="00441F59" w:rsidTr="00365C16">
        <w:trPr>
          <w:trHeight w:val="82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调研项目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专业需求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441F59" w:rsidTr="00365C16">
        <w:trPr>
          <w:trHeight w:val="16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农产品交易市场功能规划布局、发展战略、农业辐射；为农业企业、合作社和种植大户提供发展规划，为企业发展提出建议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农业经济管理、区域发展等专业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441F59" w:rsidTr="00365C16">
        <w:trPr>
          <w:trHeight w:val="16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培强特色农业产业。打造灵山县特色农业核心示范区，茶叶、奶牛等农业重点建设项目提升思路、重点、对策及发展战略等科技服务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农学、经济管理、市场营销、畜牧业、动物科学等专业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441F59" w:rsidTr="00365C16">
        <w:trPr>
          <w:trHeight w:val="117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针对猪、鸡育种，疾病防控、病理研究提供技术支持和培训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动物遗传育种与繁殖、预防、临床兽医学等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441F59" w:rsidTr="00365C16">
        <w:trPr>
          <w:trHeight w:val="116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农作物病虫害绿色防控技术；无病毒组培苗生产技术、生物有机肥生产技术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农业昆虫与害虫防治、农药学、作物栽培学与耕作学等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441F59" w:rsidTr="00365C16">
        <w:trPr>
          <w:trHeight w:val="16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为板城镇如何连接梨花谷景区、石梯水库、古道岭提供旅游规划意见建议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农业经济管理、区域发展、风景园林等专业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441F59" w:rsidTr="00365C16">
        <w:trPr>
          <w:trHeight w:val="16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指导嘉德富养牛合作社养牛产业链的发展、立体农业开发、产品营销、合作社的成立和运作；肉牛养殖技术、营养配方、疾病防疫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动物科学、农经管、食品加工等专业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441F59" w:rsidTr="00365C16">
        <w:trPr>
          <w:trHeight w:val="168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对葡萄、柑橘的无公害技术、施肥、施药、肥料配备、柑橘的保花保果等技术培训；花卉用土栽培、室内花卉种植技术培训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农学、农药学、植物学、风景园林学等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F59" w:rsidRDefault="00441F59" w:rsidP="00365C16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893ED3" w:rsidRPr="00441F59" w:rsidRDefault="00893ED3" w:rsidP="00441F59"/>
    <w:sectPr w:rsidR="00893ED3" w:rsidRPr="0044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83756"/>
    <w:rsid w:val="000A216B"/>
    <w:rsid w:val="00316FB2"/>
    <w:rsid w:val="00441F59"/>
    <w:rsid w:val="004B1B54"/>
    <w:rsid w:val="00893ED3"/>
    <w:rsid w:val="0094626D"/>
    <w:rsid w:val="009908C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0B24-90ED-412D-A25D-8AF93B0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2017-06-08T02:50:00Z</dcterms:created>
  <dcterms:modified xsi:type="dcterms:W3CDTF">2017-06-08T02:50:00Z</dcterms:modified>
</cp:coreProperties>
</file>