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ns w:id="0" w:author="蓝猷平(5362)" w:date="2011-07-11T08:28:00Z"/>
        </w:numPr>
        <w:rPr>
          <w:rFonts w:hint="eastAsia" w:eastAsiaTheme="minorEastAsia"/>
          <w:b/>
          <w:bCs/>
          <w:sz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  <w:t>附件2:</w:t>
      </w:r>
    </w:p>
    <w:tbl>
      <w:tblPr>
        <w:tblStyle w:val="6"/>
        <w:tblW w:w="960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34"/>
        <w:gridCol w:w="2267"/>
        <w:gridCol w:w="2891"/>
        <w:gridCol w:w="2008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4" w:hRule="atLeast"/>
          <w:jc w:val="center"/>
        </w:trPr>
        <w:tc>
          <w:tcPr>
            <w:tcW w:w="960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32"/>
                <w:szCs w:val="32"/>
                <w:lang w:eastAsia="zh-CN"/>
              </w:rPr>
              <w:t>江西农业大学20</w:t>
            </w: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32"/>
                <w:szCs w:val="32"/>
                <w:lang w:val="en-US" w:eastAsia="zh-CN"/>
              </w:rPr>
              <w:t>23</w:t>
            </w: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32"/>
                <w:szCs w:val="32"/>
                <w:lang w:eastAsia="zh-CN"/>
              </w:rPr>
              <w:t>年校研究生奖学金申请个人业绩填报表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24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</w:rPr>
              <w:t>姓名</w:t>
            </w:r>
          </w:p>
        </w:tc>
        <w:tc>
          <w:tcPr>
            <w:tcW w:w="22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　</w:t>
            </w:r>
          </w:p>
        </w:tc>
        <w:tc>
          <w:tcPr>
            <w:tcW w:w="289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</w:rPr>
              <w:t>学号</w:t>
            </w:r>
          </w:p>
        </w:tc>
        <w:tc>
          <w:tcPr>
            <w:tcW w:w="20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24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</w:rPr>
              <w:t>专业</w:t>
            </w:r>
          </w:p>
        </w:tc>
        <w:tc>
          <w:tcPr>
            <w:tcW w:w="22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4"/>
              </w:rPr>
            </w:pPr>
            <w:bookmarkStart w:id="0" w:name="_GoBack"/>
            <w:bookmarkEnd w:id="0"/>
          </w:p>
        </w:tc>
        <w:tc>
          <w:tcPr>
            <w:tcW w:w="289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</w:rPr>
              <w:t>年级</w:t>
            </w:r>
          </w:p>
        </w:tc>
        <w:tc>
          <w:tcPr>
            <w:tcW w:w="20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24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</w:rPr>
              <w:t>课程平均成绩</w:t>
            </w:r>
          </w:p>
        </w:tc>
        <w:tc>
          <w:tcPr>
            <w:tcW w:w="22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289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</w:rPr>
              <w:t>英语水平</w:t>
            </w:r>
          </w:p>
        </w:tc>
        <w:tc>
          <w:tcPr>
            <w:tcW w:w="20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243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</w:rPr>
              <w:t>导师姓名</w:t>
            </w:r>
          </w:p>
        </w:tc>
        <w:tc>
          <w:tcPr>
            <w:tcW w:w="22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　</w:t>
            </w:r>
          </w:p>
        </w:tc>
        <w:tc>
          <w:tcPr>
            <w:tcW w:w="28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</w:rPr>
              <w:t>联系电话</w:t>
            </w:r>
          </w:p>
        </w:tc>
        <w:tc>
          <w:tcPr>
            <w:tcW w:w="20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43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</w:rPr>
              <w:t>类别</w:t>
            </w:r>
          </w:p>
        </w:tc>
        <w:tc>
          <w:tcPr>
            <w:tcW w:w="716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</w:rPr>
              <w:t>内容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2434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  <w:t>科研课题类</w:t>
            </w:r>
          </w:p>
        </w:tc>
        <w:tc>
          <w:tcPr>
            <w:tcW w:w="716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  <w:t>请填写课题级别、名称、编号、排名等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  <w:jc w:val="center"/>
        </w:trPr>
        <w:tc>
          <w:tcPr>
            <w:tcW w:w="243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</w:p>
        </w:tc>
        <w:tc>
          <w:tcPr>
            <w:tcW w:w="716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Chars="0"/>
              <w:jc w:val="left"/>
              <w:textAlignment w:val="auto"/>
              <w:outlineLvl w:val="9"/>
              <w:rPr>
                <w:rFonts w:ascii="仿宋_GB2312" w:hAnsi="宋体" w:eastAsia="仿宋_GB2312" w:cs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highlight w:val="none"/>
                <w:lang w:val="en-US" w:eastAsia="zh-CN"/>
              </w:rPr>
              <w:t xml:space="preserve">【1】省级：江西省青马工程 《高职院校创业教育保障机制与成效的关系研究》，编号：21QM74，已立项未结题，排名：第一主持  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highlight w:val="none"/>
              </w:rPr>
              <w:t>　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2434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  <w:t>学术论文类</w:t>
            </w:r>
          </w:p>
        </w:tc>
        <w:tc>
          <w:tcPr>
            <w:tcW w:w="716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  <w:t>请填写学术论文题目、刊物名称、发表时间、收录情况、排名等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22" w:hRule="atLeast"/>
          <w:jc w:val="center"/>
        </w:trPr>
        <w:tc>
          <w:tcPr>
            <w:tcW w:w="243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</w:p>
        </w:tc>
        <w:tc>
          <w:tcPr>
            <w:tcW w:w="716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highlight w:val="none"/>
                <w:lang w:val="en-US" w:eastAsia="zh-CN"/>
              </w:rPr>
              <w:t>【1】</w:t>
            </w:r>
            <w:r>
              <w:rPr>
                <w:rFonts w:hint="eastAsia" w:ascii="宋体" w:hAnsi="宋体" w:eastAsiaTheme="minorEastAsia"/>
                <w:color w:val="000000"/>
                <w:sz w:val="18"/>
                <w:szCs w:val="18"/>
                <w:highlight w:val="none"/>
                <w:lang w:val="en-US" w:eastAsia="zh-CN"/>
              </w:rPr>
              <w:t>张昆，冯立群，余昌钰，等.球面齿轮设计研究[J]（期刊文章）.清华大学学报，</w:t>
            </w:r>
            <w:r>
              <w:rPr>
                <w:rFonts w:hint="eastAsia" w:ascii="宋体" w:hAnsi="宋体"/>
                <w:color w:val="000000"/>
                <w:sz w:val="18"/>
                <w:szCs w:val="18"/>
                <w:highlight w:val="none"/>
                <w:lang w:val="en-US" w:eastAsia="zh-CN"/>
              </w:rPr>
              <w:t>2021</w:t>
            </w:r>
            <w:r>
              <w:rPr>
                <w:rFonts w:hint="eastAsia" w:ascii="宋体" w:hAnsi="宋体" w:eastAsiaTheme="minorEastAsia"/>
                <w:color w:val="000000"/>
                <w:sz w:val="18"/>
                <w:szCs w:val="18"/>
                <w:highlight w:val="none"/>
                <w:lang w:val="en-US" w:eastAsia="zh-CN"/>
              </w:rPr>
              <w:t>, 34(2)：1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highlight w:val="none"/>
                <w:lang w:val="en-US" w:eastAsia="zh-CN"/>
              </w:rPr>
              <w:t>~</w:t>
            </w:r>
            <w:r>
              <w:rPr>
                <w:rFonts w:hint="eastAsia" w:ascii="宋体" w:hAnsi="宋体" w:eastAsiaTheme="minorEastAsia"/>
                <w:color w:val="000000"/>
                <w:sz w:val="18"/>
                <w:szCs w:val="18"/>
                <w:highlight w:val="none"/>
                <w:lang w:val="en-US" w:eastAsia="zh-CN"/>
              </w:rPr>
              <w:t>7　</w:t>
            </w:r>
            <w:r>
              <w:rPr>
                <w:rFonts w:hint="eastAsia" w:ascii="宋体" w:hAnsi="宋体"/>
                <w:color w:val="000000"/>
                <w:sz w:val="18"/>
                <w:szCs w:val="18"/>
                <w:highlight w:val="none"/>
                <w:lang w:val="en-US" w:eastAsia="zh-CN"/>
              </w:rPr>
              <w:t>；</w:t>
            </w:r>
          </w:p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highlight w:val="none"/>
                <w:lang w:val="en-US" w:eastAsia="zh-CN"/>
              </w:rPr>
              <w:t>【2】</w:t>
            </w:r>
            <w:r>
              <w:rPr>
                <w:rFonts w:hint="eastAsia" w:ascii="宋体" w:hAnsi="宋体" w:eastAsiaTheme="minorEastAsia"/>
                <w:color w:val="000000"/>
                <w:sz w:val="18"/>
                <w:szCs w:val="18"/>
                <w:highlight w:val="none"/>
                <w:lang w:val="en-US" w:eastAsia="zh-CN"/>
              </w:rPr>
              <w:t xml:space="preserve">Dupont B. Bone marrow transplantation in severe combined immunodeficiency with an unrelated MLC compatible donor[C]（论文集）. In: White H J, Smith R, eds. Proceedings of the Third Annual Meeting of the International Society for Experimental Hematology. Houston：International Society for Experimental Hematology, </w:t>
            </w:r>
            <w:r>
              <w:rPr>
                <w:rFonts w:hint="eastAsia" w:ascii="宋体" w:hAnsi="宋体"/>
                <w:color w:val="000000"/>
                <w:sz w:val="18"/>
                <w:szCs w:val="18"/>
                <w:highlight w:val="none"/>
                <w:lang w:val="en-US" w:eastAsia="zh-CN"/>
              </w:rPr>
              <w:t>2021</w:t>
            </w:r>
            <w:r>
              <w:rPr>
                <w:rFonts w:hint="eastAsia" w:ascii="宋体" w:hAnsi="宋体" w:eastAsiaTheme="minorEastAsia"/>
                <w:color w:val="000000"/>
                <w:sz w:val="18"/>
                <w:szCs w:val="18"/>
                <w:highlight w:val="none"/>
                <w:lang w:val="en-US" w:eastAsia="zh-CN"/>
              </w:rPr>
              <w:t xml:space="preserve">. 44~46 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highlight w:val="none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2434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  <w:t>学术著作类</w:t>
            </w:r>
          </w:p>
        </w:tc>
        <w:tc>
          <w:tcPr>
            <w:tcW w:w="716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  <w:t>请填写学术著作名称、出版社名称、主编姓名、承担撰写量等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243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</w:p>
        </w:tc>
        <w:tc>
          <w:tcPr>
            <w:tcW w:w="716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highlight w:val="none"/>
                <w:lang w:val="en-US" w:eastAsia="zh-CN"/>
              </w:rPr>
              <w:t>【1】竺可桢. 物理学[M]（专著）. 北京：科学出版社，2021.56~60　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highlight w:val="none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2434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  <w:t>学术奖励类</w:t>
            </w:r>
          </w:p>
        </w:tc>
        <w:tc>
          <w:tcPr>
            <w:tcW w:w="716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  <w:t>请填写奖励级别、奖励名称、奖励授予单位、排名等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0" w:hRule="atLeast"/>
          <w:jc w:val="center"/>
        </w:trPr>
        <w:tc>
          <w:tcPr>
            <w:tcW w:w="243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</w:p>
        </w:tc>
        <w:tc>
          <w:tcPr>
            <w:tcW w:w="716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/>
                <w:color w:val="00000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highlight w:val="none"/>
                <w:lang w:val="en-US" w:eastAsia="zh-CN"/>
              </w:rPr>
              <w:t>【1】省级：2021年，《校园官网新闻视角下的农林院校创新创业教育研究》获中国农学会教育专业委员会2021年学术年会优秀论文二等奖，第一作者；</w:t>
            </w:r>
          </w:p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highlight w:val="none"/>
                <w:lang w:val="en-US" w:eastAsia="zh-CN"/>
              </w:rPr>
              <w:t xml:space="preserve">【2】校级：2021年，《高职院校生利主义与工匠精神教育融合研究》获江西农业大学研究生惟义论坛三等奖，第一作者 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highlight w:val="none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2434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  <w:t>技术发明类</w:t>
            </w:r>
          </w:p>
        </w:tc>
        <w:tc>
          <w:tcPr>
            <w:tcW w:w="716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  <w:t>请填写技术发明类别、名称、专利号等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atLeast"/>
          <w:jc w:val="center"/>
        </w:trPr>
        <w:tc>
          <w:tcPr>
            <w:tcW w:w="243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</w:p>
        </w:tc>
        <w:tc>
          <w:tcPr>
            <w:tcW w:w="716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highlight w:val="none"/>
                <w:lang w:val="en-US" w:eastAsia="zh-CN"/>
              </w:rPr>
              <w:t>【1】国家发明专利：黄山,廖萍,曾勇军,潘晓华,石庆华. 一种缓解早稻稻草还田对双季晚稻生长不利影响的方法[P]. 江西：CN107148823A,2021-09-12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highlight w:val="none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2434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  <w:t>学科竞赛类</w:t>
            </w:r>
          </w:p>
        </w:tc>
        <w:tc>
          <w:tcPr>
            <w:tcW w:w="716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  <w:t>请填写竞赛级别、名称、主办单位、获奖等级、排名等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atLeast"/>
          <w:jc w:val="center"/>
        </w:trPr>
        <w:tc>
          <w:tcPr>
            <w:tcW w:w="243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</w:p>
        </w:tc>
        <w:tc>
          <w:tcPr>
            <w:tcW w:w="716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highlight w:val="none"/>
                <w:lang w:val="en-US" w:eastAsia="zh-CN"/>
              </w:rPr>
              <w:t>【1】国家级：2021年，第一届全国杂交水稻科学研究生论坛，杂交水稻国家重点实验室主办，武汉大学承办，优秀奖，排名：第一　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highlight w:val="none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243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  <w:t>社会荣誉类</w:t>
            </w:r>
          </w:p>
        </w:tc>
        <w:tc>
          <w:tcPr>
            <w:tcW w:w="716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  <w:t>请填写荣誉名称、荣誉授予单位等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atLeast"/>
          <w:jc w:val="center"/>
        </w:trPr>
        <w:tc>
          <w:tcPr>
            <w:tcW w:w="243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</w:p>
        </w:tc>
        <w:tc>
          <w:tcPr>
            <w:tcW w:w="716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highlight w:val="none"/>
                <w:lang w:val="en-US" w:eastAsia="zh-CN"/>
              </w:rPr>
              <w:t>【1】省级：2021年，全省高校“弘扬井冈山精神与当代大学生成长”研讨会主题征文比赛，省委教育工委、省教育厅主办，研究生组二等奖；排名：第一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highlight w:val="none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2434" w:type="dxa"/>
            <w:vMerge w:val="restart"/>
            <w:tcBorders>
              <w:top w:val="nil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  <w:t>其他类</w:t>
            </w:r>
          </w:p>
        </w:tc>
        <w:tc>
          <w:tcPr>
            <w:tcW w:w="716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  <w:t>请填写前面没有涉及的其他业绩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243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</w:p>
        </w:tc>
        <w:tc>
          <w:tcPr>
            <w:tcW w:w="716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highlight w:val="none"/>
                <w:lang w:val="en-US" w:eastAsia="zh-CN"/>
              </w:rPr>
              <w:t>【1】2021-2022年：新媒体中心网络运营部部长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6" w:hRule="atLeast"/>
          <w:jc w:val="center"/>
        </w:trPr>
        <w:tc>
          <w:tcPr>
            <w:tcW w:w="2434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  <w:t>研究生承诺</w:t>
            </w:r>
          </w:p>
        </w:tc>
        <w:tc>
          <w:tcPr>
            <w:tcW w:w="716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  <w:t>　　我保证所填写的内容真实准确，如有弄虚作假，取消我当年申请</w:t>
            </w: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  <w:lang w:eastAsia="zh-CN"/>
              </w:rPr>
              <w:t>校</w:t>
            </w: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  <w:t>研究生奖学金资格。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  <w:jc w:val="center"/>
        </w:trPr>
        <w:tc>
          <w:tcPr>
            <w:tcW w:w="243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</w:p>
        </w:tc>
        <w:tc>
          <w:tcPr>
            <w:tcW w:w="716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  <w:t>签名：　　  　年　　月　　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atLeast"/>
          <w:jc w:val="center"/>
        </w:trPr>
        <w:tc>
          <w:tcPr>
            <w:tcW w:w="2434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  <w:t>导师承诺</w:t>
            </w:r>
          </w:p>
        </w:tc>
        <w:tc>
          <w:tcPr>
            <w:tcW w:w="716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  <w:t>　　我保证该生所填写的内容真实准确，如有弄虚作假，同意取消该生当年申请</w:t>
            </w: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  <w:lang w:eastAsia="zh-CN"/>
              </w:rPr>
              <w:t>校</w:t>
            </w: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  <w:t>研究生奖学金资格。　　　　　　　　　　　　　　　　　　　　　　　　　　　　　　　　　　　　　　　　　　　　　　　　　　　　　　　　　　　　　　　　　　　　　　　　　　　　　　　　　　　　　　　　　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4" w:hRule="atLeast"/>
          <w:jc w:val="center"/>
        </w:trPr>
        <w:tc>
          <w:tcPr>
            <w:tcW w:w="243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</w:p>
        </w:tc>
        <w:tc>
          <w:tcPr>
            <w:tcW w:w="716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  <w:t>导师签名：　　　　年　　月　　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7" w:hRule="atLeast"/>
          <w:jc w:val="center"/>
        </w:trPr>
        <w:tc>
          <w:tcPr>
            <w:tcW w:w="243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  <w:t>所在学院意见　</w:t>
            </w:r>
          </w:p>
        </w:tc>
        <w:tc>
          <w:tcPr>
            <w:tcW w:w="716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bottom"/>
          </w:tcPr>
          <w:p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  <w:t xml:space="preserve">              负责人签名：　　　　学院公章：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7" w:hRule="atLeast"/>
          <w:jc w:val="center"/>
        </w:trPr>
        <w:tc>
          <w:tcPr>
            <w:tcW w:w="243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both"/>
              <w:rPr>
                <w:rFonts w:hint="eastAsia" w:ascii="仿宋_GB2312" w:hAnsi="宋体" w:eastAsia="仿宋_GB2312" w:cs="宋体"/>
                <w:b/>
                <w:bCs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1"/>
                <w:szCs w:val="21"/>
                <w:highlight w:val="none"/>
                <w:lang w:val="en-US" w:eastAsia="zh-CN"/>
              </w:rPr>
              <w:t>研究生院 研究生工作部</w:t>
            </w:r>
          </w:p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  <w:lang w:val="en-US" w:eastAsia="zh-CN"/>
              </w:rPr>
              <w:t>意见</w:t>
            </w:r>
          </w:p>
        </w:tc>
        <w:tc>
          <w:tcPr>
            <w:tcW w:w="716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bottom"/>
          </w:tcPr>
          <w:p>
            <w:pPr>
              <w:widowControl/>
              <w:ind w:firstLine="1687" w:firstLineChars="700"/>
              <w:jc w:val="left"/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  <w:t>负责人签名：　　　　</w:t>
            </w: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  <w:lang w:val="en-US" w:eastAsia="zh-CN"/>
              </w:rPr>
              <w:t xml:space="preserve">  </w:t>
            </w: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  <w:t>公章：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  <w:jc w:val="center"/>
        </w:trPr>
        <w:tc>
          <w:tcPr>
            <w:tcW w:w="24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  <w:t>备注</w:t>
            </w:r>
          </w:p>
        </w:tc>
        <w:tc>
          <w:tcPr>
            <w:tcW w:w="716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highlight w:val="none"/>
              </w:rPr>
              <w:t>　</w:t>
            </w:r>
          </w:p>
        </w:tc>
      </w:tr>
    </w:tbl>
    <w:p>
      <w:pPr>
        <w:spacing w:line="600" w:lineRule="exact"/>
        <w:rPr>
          <w:rFonts w:hint="eastAsia" w:ascii="仿宋_GB2312" w:eastAsia="仿宋_GB2312"/>
          <w:sz w:val="24"/>
          <w:highlight w:val="none"/>
          <w:lang w:val="en-US" w:eastAsia="zh-CN"/>
        </w:rPr>
      </w:pPr>
      <w:r>
        <w:rPr>
          <w:rFonts w:hint="eastAsia" w:ascii="仿宋_GB2312" w:eastAsia="仿宋_GB2312"/>
          <w:sz w:val="24"/>
          <w:highlight w:val="none"/>
        </w:rPr>
        <w:t>注：表格中无业绩的类别可删除，业绩材料按填写顺序逐一附在其后。</w:t>
      </w:r>
    </w:p>
    <w:p>
      <w:pPr>
        <w:spacing w:line="600" w:lineRule="exact"/>
        <w:rPr>
          <w:rFonts w:hint="eastAsia" w:ascii="仿宋_GB2312" w:eastAsia="仿宋_GB2312"/>
          <w:sz w:val="24"/>
          <w:highlight w:val="none"/>
          <w:lang w:val="en-US" w:eastAsia="zh-CN"/>
        </w:rPr>
      </w:pPr>
    </w:p>
    <w:p>
      <w:pPr>
        <w:spacing w:line="600" w:lineRule="exact"/>
        <w:rPr>
          <w:rFonts w:hint="eastAsia" w:ascii="仿宋_GB2312" w:eastAsia="仿宋_GB2312"/>
          <w:sz w:val="24"/>
          <w:highlight w:val="none"/>
          <w:lang w:val="en-US" w:eastAsia="zh-CN"/>
        </w:rPr>
      </w:pPr>
    </w:p>
    <w:p>
      <w:pPr>
        <w:spacing w:line="600" w:lineRule="exact"/>
        <w:rPr>
          <w:rFonts w:hint="eastAsia" w:ascii="仿宋_GB2312" w:eastAsia="仿宋_GB2312"/>
          <w:sz w:val="24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outlineLvl w:val="9"/>
        <w:rPr>
          <w:rFonts w:hint="eastAsia" w:ascii="仿宋_GB2312" w:eastAsia="仿宋_GB2312"/>
          <w:sz w:val="32"/>
          <w:szCs w:val="32"/>
          <w:highlight w:val="none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outlineLvl w:val="9"/>
        <w:rPr>
          <w:rFonts w:hint="eastAsia" w:ascii="仿宋_GB2312" w:eastAsia="仿宋_GB2312"/>
          <w:sz w:val="24"/>
          <w:highlight w:val="non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蓝猷平(5362)">
    <w15:presenceInfo w15:providerId="None" w15:userId="蓝猷平(5362)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3"/>
  <w:embedSystemFonts/>
  <w:bordersDoNotSurroundHeader w:val="0"/>
  <w:bordersDoNotSurroundFooter w:val="0"/>
  <w:attachedTemplate r:id="rId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NmOWZmMjJiNDk3YTMzNDQyYzA1MWYzMjkzNzkwYmIifQ=="/>
  </w:docVars>
  <w:rsids>
    <w:rsidRoot w:val="44F47893"/>
    <w:rsid w:val="011024C6"/>
    <w:rsid w:val="01777F6F"/>
    <w:rsid w:val="02A324B8"/>
    <w:rsid w:val="02A64B18"/>
    <w:rsid w:val="03554879"/>
    <w:rsid w:val="035C5267"/>
    <w:rsid w:val="049B7DCF"/>
    <w:rsid w:val="04D75982"/>
    <w:rsid w:val="05214B29"/>
    <w:rsid w:val="05C96268"/>
    <w:rsid w:val="060E775D"/>
    <w:rsid w:val="07477E90"/>
    <w:rsid w:val="07621841"/>
    <w:rsid w:val="07846C16"/>
    <w:rsid w:val="07B2350F"/>
    <w:rsid w:val="09462150"/>
    <w:rsid w:val="09951D34"/>
    <w:rsid w:val="09C42D12"/>
    <w:rsid w:val="0A7E2489"/>
    <w:rsid w:val="0AED40D9"/>
    <w:rsid w:val="0B912B83"/>
    <w:rsid w:val="0CB40828"/>
    <w:rsid w:val="0D585E91"/>
    <w:rsid w:val="0FCE166D"/>
    <w:rsid w:val="106B7E64"/>
    <w:rsid w:val="110E4043"/>
    <w:rsid w:val="12C707BE"/>
    <w:rsid w:val="13064D1C"/>
    <w:rsid w:val="13CA685E"/>
    <w:rsid w:val="14327B6D"/>
    <w:rsid w:val="14C81E45"/>
    <w:rsid w:val="15A55B13"/>
    <w:rsid w:val="163F5DB9"/>
    <w:rsid w:val="17C46853"/>
    <w:rsid w:val="18EE7C3A"/>
    <w:rsid w:val="1A591815"/>
    <w:rsid w:val="1BC010A1"/>
    <w:rsid w:val="1C53306A"/>
    <w:rsid w:val="1CAE2278"/>
    <w:rsid w:val="1D097864"/>
    <w:rsid w:val="2083493E"/>
    <w:rsid w:val="221A0E24"/>
    <w:rsid w:val="22CB425A"/>
    <w:rsid w:val="235966CC"/>
    <w:rsid w:val="23627E39"/>
    <w:rsid w:val="23BA1456"/>
    <w:rsid w:val="253821DC"/>
    <w:rsid w:val="25735DF9"/>
    <w:rsid w:val="270901C2"/>
    <w:rsid w:val="27264175"/>
    <w:rsid w:val="275D159F"/>
    <w:rsid w:val="27AD22E0"/>
    <w:rsid w:val="29D42452"/>
    <w:rsid w:val="2A5C7303"/>
    <w:rsid w:val="2A937307"/>
    <w:rsid w:val="2AF136A8"/>
    <w:rsid w:val="2B006F60"/>
    <w:rsid w:val="2B132247"/>
    <w:rsid w:val="2B8F03FF"/>
    <w:rsid w:val="2C2F3CCD"/>
    <w:rsid w:val="2E4A3D93"/>
    <w:rsid w:val="2E6B05C1"/>
    <w:rsid w:val="30DE3CE3"/>
    <w:rsid w:val="30EC7FC0"/>
    <w:rsid w:val="31C75951"/>
    <w:rsid w:val="31CA5C82"/>
    <w:rsid w:val="339A5EB9"/>
    <w:rsid w:val="339C0477"/>
    <w:rsid w:val="34175520"/>
    <w:rsid w:val="349039EB"/>
    <w:rsid w:val="34B10040"/>
    <w:rsid w:val="34E94D84"/>
    <w:rsid w:val="35017EF1"/>
    <w:rsid w:val="35942F1E"/>
    <w:rsid w:val="359E33B1"/>
    <w:rsid w:val="36711BCB"/>
    <w:rsid w:val="36735D70"/>
    <w:rsid w:val="36963FFB"/>
    <w:rsid w:val="36F16B28"/>
    <w:rsid w:val="37C440C5"/>
    <w:rsid w:val="37CD12E4"/>
    <w:rsid w:val="37DE193E"/>
    <w:rsid w:val="3876561C"/>
    <w:rsid w:val="3A0E4683"/>
    <w:rsid w:val="3A3E0AF5"/>
    <w:rsid w:val="3AD520D5"/>
    <w:rsid w:val="3AE31BD4"/>
    <w:rsid w:val="3AF83930"/>
    <w:rsid w:val="3BA568F3"/>
    <w:rsid w:val="3D630064"/>
    <w:rsid w:val="3DA47DDC"/>
    <w:rsid w:val="40660B41"/>
    <w:rsid w:val="40736A70"/>
    <w:rsid w:val="40AC34A4"/>
    <w:rsid w:val="40FE246A"/>
    <w:rsid w:val="423F03A0"/>
    <w:rsid w:val="43F949B2"/>
    <w:rsid w:val="4410513A"/>
    <w:rsid w:val="448A574E"/>
    <w:rsid w:val="44D113C2"/>
    <w:rsid w:val="44F47893"/>
    <w:rsid w:val="454A5F24"/>
    <w:rsid w:val="456222C7"/>
    <w:rsid w:val="45EF424F"/>
    <w:rsid w:val="46CB2417"/>
    <w:rsid w:val="48FE4F0F"/>
    <w:rsid w:val="490568E1"/>
    <w:rsid w:val="494D0AF3"/>
    <w:rsid w:val="498735AF"/>
    <w:rsid w:val="499D4537"/>
    <w:rsid w:val="49F51CAB"/>
    <w:rsid w:val="4B5E4797"/>
    <w:rsid w:val="4C5B6212"/>
    <w:rsid w:val="4CC87641"/>
    <w:rsid w:val="4CF013D9"/>
    <w:rsid w:val="4D2666C9"/>
    <w:rsid w:val="4D447952"/>
    <w:rsid w:val="4D502375"/>
    <w:rsid w:val="4E1F612C"/>
    <w:rsid w:val="4EB66BEF"/>
    <w:rsid w:val="4F5D197C"/>
    <w:rsid w:val="504421EE"/>
    <w:rsid w:val="524B3A88"/>
    <w:rsid w:val="53C064BE"/>
    <w:rsid w:val="53C739C2"/>
    <w:rsid w:val="54BE0FB3"/>
    <w:rsid w:val="54FA2119"/>
    <w:rsid w:val="558B4AEA"/>
    <w:rsid w:val="55AE0655"/>
    <w:rsid w:val="56C4502E"/>
    <w:rsid w:val="57726C71"/>
    <w:rsid w:val="5A4B733E"/>
    <w:rsid w:val="5A4C6F39"/>
    <w:rsid w:val="5A9A411C"/>
    <w:rsid w:val="5AA77740"/>
    <w:rsid w:val="5B6A3A56"/>
    <w:rsid w:val="5B853C3A"/>
    <w:rsid w:val="5C7F698F"/>
    <w:rsid w:val="5DD51485"/>
    <w:rsid w:val="5ED53872"/>
    <w:rsid w:val="62126762"/>
    <w:rsid w:val="62773F83"/>
    <w:rsid w:val="627C0885"/>
    <w:rsid w:val="64321E80"/>
    <w:rsid w:val="64377B7A"/>
    <w:rsid w:val="644323F1"/>
    <w:rsid w:val="649B48E8"/>
    <w:rsid w:val="64DA7058"/>
    <w:rsid w:val="64DB7475"/>
    <w:rsid w:val="66286DAB"/>
    <w:rsid w:val="66303294"/>
    <w:rsid w:val="6693580A"/>
    <w:rsid w:val="67987A87"/>
    <w:rsid w:val="688E7BDB"/>
    <w:rsid w:val="68B63EFA"/>
    <w:rsid w:val="68E75BE3"/>
    <w:rsid w:val="695151FE"/>
    <w:rsid w:val="69796CE7"/>
    <w:rsid w:val="698B2BD6"/>
    <w:rsid w:val="69CC71AC"/>
    <w:rsid w:val="6A266B70"/>
    <w:rsid w:val="6A6C61F3"/>
    <w:rsid w:val="6AEE78DB"/>
    <w:rsid w:val="6B5C379E"/>
    <w:rsid w:val="6C4F0A04"/>
    <w:rsid w:val="6D535020"/>
    <w:rsid w:val="6E8C6DF0"/>
    <w:rsid w:val="704218C8"/>
    <w:rsid w:val="71204A11"/>
    <w:rsid w:val="712C7355"/>
    <w:rsid w:val="725C5E94"/>
    <w:rsid w:val="727A6119"/>
    <w:rsid w:val="72FB554C"/>
    <w:rsid w:val="738A7217"/>
    <w:rsid w:val="74E460B6"/>
    <w:rsid w:val="7509346B"/>
    <w:rsid w:val="752B113A"/>
    <w:rsid w:val="753D171A"/>
    <w:rsid w:val="75EB0E25"/>
    <w:rsid w:val="7894605F"/>
    <w:rsid w:val="79320A90"/>
    <w:rsid w:val="7A831AE8"/>
    <w:rsid w:val="7B167D12"/>
    <w:rsid w:val="7B6849A5"/>
    <w:rsid w:val="7C572C9A"/>
    <w:rsid w:val="7D022A00"/>
    <w:rsid w:val="7D337988"/>
    <w:rsid w:val="7DFC28B7"/>
    <w:rsid w:val="7EF90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_rels/document.xml.rels><?xml version="1.0" encoding="UTF-8" standalone="yes"?>
<Relationships xmlns="http://schemas.openxmlformats.org/package/2006/relationships"><Relationship Id="rId5" Type="http://schemas.microsoft.com/office/2011/relationships/people" Target="people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wps\addons\pool\win-i386\knewfileruby_1.0.0.10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