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shd w:val="clear"/>
          <w:lang w:val="en-US" w:eastAsia="zh-CN" w:bidi="ar"/>
        </w:rPr>
        <w:t>江西农业大学2022年“硕博连读”博士招生选拔申请信息表</w:t>
      </w:r>
    </w:p>
    <w:p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shd w:val="clear"/>
          <w:lang w:val="en-US" w:eastAsia="zh-CN" w:bidi="ar"/>
        </w:rPr>
      </w:pPr>
    </w:p>
    <w:tbl>
      <w:tblPr>
        <w:tblStyle w:val="3"/>
        <w:tblW w:w="9930" w:type="dxa"/>
        <w:tblInd w:w="-7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70"/>
        <w:gridCol w:w="600"/>
        <w:gridCol w:w="2220"/>
        <w:gridCol w:w="1080"/>
        <w:gridCol w:w="319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硕士就读专业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拟申请博士专业所在学院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拟申请博士专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全国大学英语（CET-6）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赖家豪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作物保护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李必聪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郭丹丹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周心仪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刘劲松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吴远华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风景园林历史理论与规划设计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龚慧敏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风景园林历史理论与规划设计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森林植物资源开发与利用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金梦杰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彭志伟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周伟伟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钟佳宏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魏观月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陈小芸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胡剑超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余乃标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  <w:t>夏侯翌雯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刘睿容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动科院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463分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30D0"/>
    <w:rsid w:val="0DB330D0"/>
    <w:rsid w:val="6CA0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1" w:after="0" w:afterAutospacing="1" w:line="260" w:lineRule="atLeast"/>
      <w:ind w:left="0" w:right="0"/>
      <w:jc w:val="left"/>
    </w:pPr>
    <w:rPr>
      <w:color w:val="auto"/>
      <w:kern w:val="0"/>
      <w:sz w:val="24"/>
      <w:u w:val="none"/>
      <w:shd w:val="clear" w:fill="auto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2022-04-19T08:03:00Z</dcterms:created>
  <dc:creator>蓝猷平</dc:creator>
  <cp:lastModifiedBy>Administrator</cp:lastModifiedBy>
  <dcterms:modified xsi:type="dcterms:W3CDTF">2022-04-19T08:18:04Z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3989154EF232422D92B9B4BE35A31FDE</vt:lpwstr>
  </property>
</Properties>
</file>