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江西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财经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大学20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</w:t>
      </w: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专职辅导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登记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表</w:t>
      </w:r>
      <w:bookmarkEnd w:id="0"/>
    </w:p>
    <w:tbl>
      <w:tblPr>
        <w:tblStyle w:val="4"/>
        <w:tblW w:w="943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22"/>
        <w:gridCol w:w="840"/>
        <w:gridCol w:w="1444"/>
        <w:gridCol w:w="919"/>
        <w:gridCol w:w="135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4" w:type="dxa"/>
            <w:tcBorders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vMerge w:val="restart"/>
            <w:tcBorders>
              <w:top w:val="single" w:color="FF0000" w:sz="12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359" w:type="dxa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10" w:type="dxa"/>
            <w:vMerge w:val="restart"/>
            <w:tcBorders>
              <w:lef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彩照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4" w:type="dxa"/>
            <w:tcBorders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FF0000" w:sz="12" w:space="0"/>
              <w:bottom w:val="single" w:color="FF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8"/>
                <w:szCs w:val="28"/>
                <w:lang w:eastAsia="zh-CN"/>
              </w:rPr>
              <w:t>序号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10" w:type="dxa"/>
            <w:vMerge w:val="continue"/>
            <w:tcBorders>
              <w:lef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9" w:type="dxa"/>
            <w:tcBorders>
              <w:top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最高学位</w:t>
            </w:r>
          </w:p>
        </w:tc>
        <w:tc>
          <w:tcPr>
            <w:tcW w:w="1359" w:type="dxa"/>
            <w:tcBorders>
              <w:top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身份证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档案存放地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是否具有本科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学历、学士学位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是否应届毕业生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pacing w:val="1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（从高中阶段开始填起）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院 校 及 系、专 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  <w:lang w:eastAsia="zh-CN"/>
              </w:rPr>
              <w:t>担任</w:t>
            </w: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学</w:t>
            </w: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  <w:lang w:eastAsia="zh-CN"/>
              </w:rPr>
              <w:t>生干部情况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生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会、社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织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单 位 及 职 务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、职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提供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社保证明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申请人（签名）：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注：打印签名前，请注意排版格式，如有2页内容请正反打印。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2CD4"/>
    <w:rsid w:val="4B3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