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ABB" w:rsidRDefault="00A37ABB" w:rsidP="00A37ABB">
      <w:pPr>
        <w:rPr>
          <w:rFonts w:ascii="黑体" w:eastAsia="黑体" w:hAnsi="黑体" w:cs="黑体" w:hint="eastAsia"/>
          <w:bCs/>
          <w:sz w:val="32"/>
          <w:szCs w:val="32"/>
        </w:rPr>
      </w:pPr>
      <w:r>
        <w:rPr>
          <w:rFonts w:ascii="黑体" w:eastAsia="黑体" w:hAnsi="黑体" w:cs="黑体" w:hint="eastAsia"/>
          <w:bCs/>
          <w:sz w:val="32"/>
          <w:szCs w:val="32"/>
        </w:rPr>
        <w:t xml:space="preserve">附件4 </w:t>
      </w:r>
    </w:p>
    <w:p w:rsidR="00A37ABB" w:rsidRDefault="00A37ABB" w:rsidP="00A37ABB">
      <w:pPr>
        <w:spacing w:line="600" w:lineRule="exact"/>
        <w:jc w:val="center"/>
        <w:rPr>
          <w:rFonts w:ascii="方正小标宋简体" w:eastAsia="方正小标宋简体" w:hAnsi="黑体" w:cs="黑体" w:hint="eastAsia"/>
          <w:bCs/>
          <w:sz w:val="36"/>
          <w:szCs w:val="36"/>
        </w:rPr>
      </w:pPr>
      <w:r>
        <w:rPr>
          <w:rFonts w:ascii="方正小标宋简体" w:eastAsia="方正小标宋简体" w:hAnsi="黑体" w:cs="黑体" w:hint="eastAsia"/>
          <w:bCs/>
          <w:sz w:val="36"/>
          <w:szCs w:val="36"/>
        </w:rPr>
        <w:t>2015年江西省首届专业学位研究生职业能力竞赛</w:t>
      </w:r>
    </w:p>
    <w:p w:rsidR="00A37ABB" w:rsidRDefault="00A37ABB" w:rsidP="00A37ABB">
      <w:pPr>
        <w:spacing w:line="600" w:lineRule="exact"/>
        <w:jc w:val="center"/>
        <w:rPr>
          <w:rFonts w:ascii="方正小标宋简体" w:eastAsia="方正小标宋简体" w:hAnsi="黑体" w:cs="黑体" w:hint="eastAsia"/>
          <w:bCs/>
          <w:sz w:val="36"/>
          <w:szCs w:val="36"/>
        </w:rPr>
      </w:pPr>
      <w:r>
        <w:rPr>
          <w:rFonts w:ascii="方正小标宋简体" w:eastAsia="方正小标宋简体" w:hAnsi="黑体" w:cs="黑体" w:hint="eastAsia"/>
          <w:bCs/>
          <w:sz w:val="36"/>
          <w:szCs w:val="36"/>
        </w:rPr>
        <w:t>“智能计算与互联网+创新设计”赛项规程</w:t>
      </w:r>
    </w:p>
    <w:p w:rsidR="00A37ABB" w:rsidRDefault="00A37ABB" w:rsidP="00A37ABB">
      <w:pPr>
        <w:ind w:firstLineChars="200" w:firstLine="643"/>
        <w:jc w:val="center"/>
        <w:rPr>
          <w:rFonts w:ascii="楷体" w:eastAsia="楷体" w:hAnsi="楷体" w:cs="楷体" w:hint="eastAsia"/>
          <w:b/>
          <w:bCs/>
          <w:sz w:val="32"/>
          <w:szCs w:val="32"/>
        </w:rPr>
      </w:pP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一、赛项名称</w:t>
      </w:r>
    </w:p>
    <w:p w:rsidR="00A37ABB" w:rsidRDefault="00A37ABB" w:rsidP="00A37ABB">
      <w:pPr>
        <w:spacing w:line="540" w:lineRule="exact"/>
        <w:ind w:firstLineChars="200" w:firstLine="643"/>
        <w:rPr>
          <w:rFonts w:ascii="仿宋_GB2312" w:eastAsia="仿宋_GB2312" w:hAnsi="黑体" w:cs="黑体" w:hint="eastAsia"/>
          <w:b/>
          <w:bCs/>
          <w:sz w:val="32"/>
          <w:szCs w:val="32"/>
        </w:rPr>
      </w:pPr>
      <w:r>
        <w:rPr>
          <w:rFonts w:ascii="仿宋_GB2312" w:eastAsia="仿宋_GB2312" w:hAnsi="楷体" w:cs="楷体" w:hint="eastAsia"/>
          <w:b/>
          <w:bCs/>
          <w:sz w:val="32"/>
          <w:szCs w:val="32"/>
        </w:rPr>
        <w:t xml:space="preserve">    赛项名称：</w:t>
      </w:r>
      <w:r>
        <w:rPr>
          <w:rFonts w:ascii="仿宋_GB2312" w:eastAsia="仿宋_GB2312" w:hAnsi="楷体" w:cs="楷体" w:hint="eastAsia"/>
          <w:sz w:val="32"/>
          <w:szCs w:val="32"/>
        </w:rPr>
        <w:t>智能计算与互联网</w:t>
      </w:r>
      <w:r>
        <w:rPr>
          <w:rFonts w:ascii="仿宋_GB2312" w:eastAsia="仿宋_GB2312" w:hAnsi="楷体" w:cs="楷体" w:hint="eastAsia"/>
          <w:b/>
          <w:bCs/>
          <w:sz w:val="32"/>
          <w:szCs w:val="32"/>
          <w:vertAlign w:val="superscript"/>
        </w:rPr>
        <w:t>+</w:t>
      </w:r>
      <w:r>
        <w:rPr>
          <w:rFonts w:ascii="仿宋_GB2312" w:eastAsia="仿宋_GB2312" w:hAnsi="楷体" w:cs="楷体" w:hint="eastAsia"/>
          <w:sz w:val="32"/>
          <w:szCs w:val="32"/>
        </w:rPr>
        <w:t>创新设计</w:t>
      </w:r>
    </w:p>
    <w:p w:rsidR="00A37ABB" w:rsidRDefault="00A37ABB" w:rsidP="00A37ABB">
      <w:pPr>
        <w:spacing w:line="540" w:lineRule="exact"/>
        <w:ind w:firstLineChars="200" w:firstLine="643"/>
        <w:rPr>
          <w:rFonts w:ascii="仿宋_GB2312" w:eastAsia="仿宋_GB2312" w:hint="eastAsia"/>
          <w:b/>
          <w:bCs/>
          <w:sz w:val="32"/>
          <w:szCs w:val="32"/>
        </w:rPr>
      </w:pPr>
      <w:r>
        <w:rPr>
          <w:rFonts w:ascii="仿宋_GB2312" w:eastAsia="仿宋_GB2312" w:hAnsi="楷体" w:cs="楷体" w:hint="eastAsia"/>
          <w:b/>
          <w:bCs/>
          <w:sz w:val="32"/>
          <w:szCs w:val="32"/>
        </w:rPr>
        <w:t xml:space="preserve">    英语翻译：</w:t>
      </w:r>
      <w:r>
        <w:rPr>
          <w:rFonts w:ascii="仿宋_GB2312" w:eastAsia="仿宋_GB2312" w:hint="eastAsia"/>
          <w:bCs/>
          <w:sz w:val="32"/>
          <w:szCs w:val="32"/>
        </w:rPr>
        <w:t xml:space="preserve">Intelligent Computing and Internet </w:t>
      </w:r>
      <w:r>
        <w:rPr>
          <w:rFonts w:ascii="仿宋_GB2312" w:eastAsia="仿宋_GB2312" w:hint="eastAsia"/>
          <w:bCs/>
          <w:sz w:val="32"/>
          <w:szCs w:val="32"/>
          <w:vertAlign w:val="superscript"/>
        </w:rPr>
        <w:t>+</w:t>
      </w:r>
      <w:r>
        <w:rPr>
          <w:rFonts w:ascii="仿宋_GB2312" w:eastAsia="仿宋_GB2312" w:hint="eastAsia"/>
          <w:sz w:val="32"/>
          <w:szCs w:val="32"/>
        </w:rPr>
        <w:t xml:space="preserve"> Innovative Design</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二、主办单位</w:t>
      </w:r>
    </w:p>
    <w:p w:rsidR="00A37ABB" w:rsidRDefault="00A37ABB" w:rsidP="00A37ABB">
      <w:pPr>
        <w:spacing w:line="540" w:lineRule="exact"/>
        <w:ind w:firstLineChars="200" w:firstLine="640"/>
        <w:rPr>
          <w:rFonts w:ascii="仿宋_GB2312" w:eastAsia="仿宋_GB2312" w:hAnsi="黑体" w:cs="黑体" w:hint="eastAsia"/>
          <w:b/>
          <w:bCs/>
          <w:sz w:val="32"/>
          <w:szCs w:val="32"/>
        </w:rPr>
      </w:pPr>
      <w:r>
        <w:rPr>
          <w:rFonts w:ascii="仿宋_GB2312" w:eastAsia="仿宋_GB2312" w:hAnsi="楷体" w:cs="楷体" w:hint="eastAsia"/>
          <w:sz w:val="32"/>
          <w:szCs w:val="32"/>
        </w:rPr>
        <w:t xml:space="preserve">    江西省教育厅</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三、承办、执行单位</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 xml:space="preserve">    承办单位： 华东交通大学</w:t>
      </w:r>
    </w:p>
    <w:p w:rsidR="00A37ABB" w:rsidRDefault="00A37ABB" w:rsidP="00A37ABB">
      <w:pPr>
        <w:spacing w:line="540" w:lineRule="exact"/>
        <w:ind w:firstLineChars="200" w:firstLine="643"/>
        <w:rPr>
          <w:rFonts w:ascii="仿宋_GB2312" w:eastAsia="仿宋_GB2312" w:hAnsi="楷体" w:cs="楷体" w:hint="eastAsia"/>
          <w:sz w:val="32"/>
          <w:szCs w:val="32"/>
        </w:rPr>
      </w:pPr>
      <w:r>
        <w:rPr>
          <w:rFonts w:ascii="仿宋_GB2312" w:eastAsia="仿宋_GB2312" w:hAnsi="楷体" w:cs="楷体" w:hint="eastAsia"/>
          <w:b/>
          <w:bCs/>
          <w:sz w:val="32"/>
          <w:szCs w:val="32"/>
        </w:rPr>
        <w:t xml:space="preserve">    </w:t>
      </w:r>
      <w:r>
        <w:rPr>
          <w:rFonts w:ascii="仿宋_GB2312" w:eastAsia="仿宋_GB2312" w:hAnsi="楷体" w:cs="楷体" w:hint="eastAsia"/>
          <w:sz w:val="32"/>
          <w:szCs w:val="32"/>
        </w:rPr>
        <w:t>执行单位：华东交通大学研究生院</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 xml:space="preserve">               华东交通大学信息工程学院   </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四、赛项目的</w:t>
      </w:r>
    </w:p>
    <w:p w:rsidR="00A37ABB" w:rsidRDefault="00A37ABB" w:rsidP="00A37ABB">
      <w:pPr>
        <w:spacing w:line="540" w:lineRule="exact"/>
        <w:ind w:firstLineChars="200" w:firstLine="640"/>
        <w:rPr>
          <w:rFonts w:ascii="仿宋_GB2312" w:eastAsia="仿宋_GB2312" w:hAnsi="楷体" w:cs="楷体" w:hint="eastAsia"/>
          <w:b/>
          <w:bCs/>
          <w:sz w:val="32"/>
          <w:szCs w:val="32"/>
        </w:rPr>
      </w:pPr>
      <w:r>
        <w:rPr>
          <w:rFonts w:ascii="仿宋_GB2312" w:eastAsia="仿宋_GB2312" w:hAnsi="楷体" w:cs="楷体" w:hint="eastAsia"/>
          <w:bCs/>
          <w:sz w:val="32"/>
          <w:szCs w:val="32"/>
        </w:rPr>
        <w:t>以“以赛促教、以赛促学、以赛促用、以赛促新”为宗旨和目的，把握现代科技新技术、新动向，弘扬创新文化、推动创新人才培养，提升运用计算机解决实际问题能力，培养学生在智能技术开发过程中的创新意识，</w:t>
      </w:r>
      <w:proofErr w:type="gramStart"/>
      <w:r>
        <w:rPr>
          <w:rFonts w:ascii="仿宋_GB2312" w:eastAsia="仿宋_GB2312" w:hAnsi="楷体" w:cs="楷体" w:hint="eastAsia"/>
          <w:bCs/>
          <w:sz w:val="32"/>
          <w:szCs w:val="32"/>
        </w:rPr>
        <w:t>践行</w:t>
      </w:r>
      <w:proofErr w:type="gramEnd"/>
      <w:r>
        <w:rPr>
          <w:rFonts w:ascii="仿宋_GB2312" w:eastAsia="仿宋_GB2312" w:hAnsi="楷体" w:cs="楷体" w:hint="eastAsia"/>
          <w:bCs/>
          <w:sz w:val="32"/>
          <w:szCs w:val="32"/>
        </w:rPr>
        <w:t>创新型国家建设。</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五、竞赛日期</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1、初赛：由各单位自行组织，择优选拔。2015年9月20日前将参加决赛的团队上报大赛组委会。</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2、决赛： 2015年10月17日 上午8:30开始</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lastRenderedPageBreak/>
        <w:t>六、报名方式</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请在</w:t>
      </w:r>
      <w:r>
        <w:rPr>
          <w:rFonts w:ascii="仿宋_GB2312" w:eastAsia="仿宋_GB2312" w:hint="eastAsia"/>
          <w:sz w:val="32"/>
          <w:szCs w:val="32"/>
        </w:rPr>
        <w:t>江西教育网研究生频道</w:t>
      </w:r>
      <w:r>
        <w:rPr>
          <w:rFonts w:ascii="仿宋_GB2312" w:eastAsia="仿宋_GB2312" w:hint="eastAsia"/>
          <w:i/>
          <w:iCs/>
          <w:sz w:val="28"/>
          <w:szCs w:val="28"/>
        </w:rPr>
        <w:t>（http://xwyyjs.jxedu.gov.cn）</w:t>
      </w:r>
      <w:r>
        <w:rPr>
          <w:rFonts w:ascii="仿宋_GB2312" w:eastAsia="仿宋_GB2312" w:hint="eastAsia"/>
          <w:sz w:val="32"/>
          <w:szCs w:val="32"/>
        </w:rPr>
        <w:t>或</w:t>
      </w:r>
      <w:r>
        <w:rPr>
          <w:rFonts w:ascii="仿宋_GB2312" w:eastAsia="仿宋_GB2312" w:hAnsi="楷体" w:cs="楷体" w:hint="eastAsia"/>
          <w:sz w:val="32"/>
          <w:szCs w:val="32"/>
        </w:rPr>
        <w:t>华东交通大学官网</w:t>
      </w:r>
      <w:r>
        <w:rPr>
          <w:rFonts w:ascii="仿宋_GB2312" w:eastAsia="仿宋_GB2312" w:hint="eastAsia"/>
          <w:i/>
          <w:iCs/>
          <w:sz w:val="28"/>
          <w:szCs w:val="28"/>
        </w:rPr>
        <w:t>（http://www.ecjtu.edu.cn）</w:t>
      </w:r>
      <w:r>
        <w:rPr>
          <w:rFonts w:ascii="仿宋_GB2312" w:eastAsia="仿宋_GB2312" w:hAnsi="楷体" w:cs="楷体" w:hint="eastAsia"/>
          <w:sz w:val="32"/>
          <w:szCs w:val="32"/>
        </w:rPr>
        <w:t>下载“2015年江西省首届专业学位研究生职业能力竞赛报名登记表”等相关资料，填写后发送到大赛通知中指定的邮箱。</w:t>
      </w:r>
    </w:p>
    <w:p w:rsidR="00A37ABB" w:rsidRDefault="00A37ABB" w:rsidP="00A37ABB">
      <w:pPr>
        <w:spacing w:line="540" w:lineRule="exact"/>
        <w:ind w:firstLineChars="200" w:firstLine="640"/>
        <w:rPr>
          <w:rFonts w:ascii="黑体" w:eastAsia="黑体" w:hAnsi="楷体" w:cs="楷体" w:hint="eastAsia"/>
          <w:bCs/>
          <w:sz w:val="32"/>
          <w:szCs w:val="32"/>
          <w:u w:val="single"/>
        </w:rPr>
      </w:pPr>
      <w:r>
        <w:rPr>
          <w:rFonts w:ascii="黑体" w:eastAsia="黑体" w:hAnsi="楷体" w:cs="楷体" w:hint="eastAsia"/>
          <w:bCs/>
          <w:sz w:val="32"/>
          <w:szCs w:val="32"/>
        </w:rPr>
        <w:t>七、竞赛内容</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1、参赛作品：大赛不指定赛题，但所有参赛题目须围绕“智能计算”和“互联网+”两个主题，参赛作品分为创意类、软件类和硬件类三种形态。参赛作品</w:t>
      </w:r>
      <w:proofErr w:type="gramStart"/>
      <w:r>
        <w:rPr>
          <w:rFonts w:ascii="仿宋_GB2312" w:eastAsia="仿宋_GB2312" w:hAnsi="楷体" w:cs="楷体" w:hint="eastAsia"/>
          <w:sz w:val="32"/>
          <w:szCs w:val="32"/>
        </w:rPr>
        <w:t>须体现</w:t>
      </w:r>
      <w:proofErr w:type="gramEnd"/>
      <w:r>
        <w:rPr>
          <w:rFonts w:ascii="仿宋_GB2312" w:eastAsia="仿宋_GB2312" w:hAnsi="楷体" w:cs="楷体" w:hint="eastAsia"/>
          <w:sz w:val="32"/>
          <w:szCs w:val="32"/>
        </w:rPr>
        <w:t>一定的智能性、创新性和实用性。凡已公开发布并已获得商业价值的产品不得参赛；凡有知识产权纠纷的作品不得参赛；与企业合作即将对外发布的产品不得参赛。</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本竞赛采用开放形式，参赛队伍自主设计参赛作品，并在规定日期前完成作品并提交给竞赛组委会。参赛内容应该是参赛队员独立设计、开发完成的作品，严禁抄袭、剽窃等行为。凡发现抄袭、剽窃等行为，将取消参赛队伍的参赛资格，并追究相关指导教师和单位的责任。</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八、竞赛方式</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1、本赛项为团队赛。由省内各研究生培养单位组队参赛。</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2、每支参赛队参赛选手不超过4名，每支参赛</w:t>
      </w:r>
      <w:proofErr w:type="gramStart"/>
      <w:r>
        <w:rPr>
          <w:rFonts w:ascii="仿宋_GB2312" w:eastAsia="仿宋_GB2312" w:hAnsi="楷体" w:cs="楷体" w:hint="eastAsia"/>
          <w:sz w:val="32"/>
          <w:szCs w:val="32"/>
        </w:rPr>
        <w:t>队指导</w:t>
      </w:r>
      <w:proofErr w:type="gramEnd"/>
      <w:r>
        <w:rPr>
          <w:rFonts w:ascii="仿宋_GB2312" w:eastAsia="仿宋_GB2312" w:hAnsi="楷体" w:cs="楷体" w:hint="eastAsia"/>
          <w:sz w:val="32"/>
          <w:szCs w:val="32"/>
        </w:rPr>
        <w:t>教师1名。</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3、具体竞赛方式:</w:t>
      </w:r>
    </w:p>
    <w:p w:rsidR="00A37ABB" w:rsidRDefault="00A37ABB" w:rsidP="00A37ABB">
      <w:pPr>
        <w:spacing w:line="540" w:lineRule="exact"/>
        <w:ind w:firstLineChars="200" w:firstLine="643"/>
        <w:rPr>
          <w:rFonts w:ascii="仿宋_GB2312" w:eastAsia="仿宋_GB2312" w:hAnsi="楷体" w:cs="楷体" w:hint="eastAsia"/>
          <w:sz w:val="32"/>
          <w:szCs w:val="32"/>
        </w:rPr>
      </w:pPr>
      <w:r>
        <w:rPr>
          <w:rFonts w:ascii="仿宋_GB2312" w:eastAsia="仿宋_GB2312" w:hAnsi="楷体" w:cs="楷体" w:hint="eastAsia"/>
          <w:b/>
          <w:bCs/>
          <w:sz w:val="32"/>
          <w:szCs w:val="32"/>
        </w:rPr>
        <w:t>初赛阶段：</w:t>
      </w:r>
      <w:r>
        <w:rPr>
          <w:rFonts w:ascii="仿宋_GB2312" w:eastAsia="仿宋_GB2312" w:hAnsi="楷体" w:cs="楷体" w:hint="eastAsia"/>
          <w:sz w:val="32"/>
          <w:szCs w:val="32"/>
        </w:rPr>
        <w:t>初赛由参赛院校自行组织、自行评审，选拔产</w:t>
      </w:r>
      <w:r>
        <w:rPr>
          <w:rFonts w:ascii="仿宋_GB2312" w:eastAsia="仿宋_GB2312" w:hAnsi="楷体" w:cs="楷体" w:hint="eastAsia"/>
          <w:sz w:val="32"/>
          <w:szCs w:val="32"/>
        </w:rPr>
        <w:lastRenderedPageBreak/>
        <w:t>生进入决赛的团队及选手，并于9月20号之前报送竞赛组委会。进入决赛的团队要继续完善竞赛作品，并向竞赛组委会提交源代码，完成相关的文档，包括</w:t>
      </w:r>
      <w:r>
        <w:rPr>
          <w:rFonts w:ascii="仿宋_GB2312" w:eastAsia="仿宋_GB2312" w:hAnsi="楷体" w:cs="楷体" w:hint="eastAsia"/>
          <w:sz w:val="32"/>
          <w:szCs w:val="32"/>
          <w:lang w:val="en-US" w:eastAsia="zh-CN"/>
        </w:rPr>
        <w:t>技术文档和支撑材料</w:t>
      </w:r>
      <w:r>
        <w:rPr>
          <w:rFonts w:ascii="仿宋_GB2312" w:eastAsia="仿宋_GB2312" w:hAnsi="楷体" w:cs="楷体" w:hint="eastAsia"/>
          <w:sz w:val="32"/>
          <w:szCs w:val="32"/>
        </w:rPr>
        <w:t>等。逾期未提交者，将按自动退出比赛处理。</w:t>
      </w:r>
    </w:p>
    <w:p w:rsidR="00A37ABB" w:rsidRDefault="00A37ABB" w:rsidP="00A37ABB">
      <w:pPr>
        <w:spacing w:line="540" w:lineRule="exact"/>
        <w:ind w:firstLineChars="200" w:firstLine="643"/>
        <w:rPr>
          <w:rFonts w:ascii="仿宋_GB2312" w:eastAsia="仿宋_GB2312" w:hAnsi="楷体" w:cs="楷体" w:hint="eastAsia"/>
          <w:sz w:val="32"/>
          <w:szCs w:val="32"/>
        </w:rPr>
      </w:pPr>
      <w:r>
        <w:rPr>
          <w:rFonts w:ascii="仿宋_GB2312" w:eastAsia="仿宋_GB2312" w:hAnsi="楷体" w:cs="楷体" w:hint="eastAsia"/>
          <w:b/>
          <w:bCs/>
          <w:sz w:val="32"/>
          <w:szCs w:val="32"/>
        </w:rPr>
        <w:t>决赛阶段：</w:t>
      </w:r>
      <w:r>
        <w:rPr>
          <w:rFonts w:ascii="仿宋_GB2312" w:eastAsia="仿宋_GB2312" w:hAnsi="楷体" w:cs="楷体" w:hint="eastAsia"/>
          <w:sz w:val="32"/>
          <w:szCs w:val="32"/>
        </w:rPr>
        <w:t>决赛当日采取现场演示和答辩的方式进行。</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bCs/>
          <w:sz w:val="32"/>
          <w:szCs w:val="32"/>
        </w:rPr>
        <w:t>(1)所有决赛队伍将统一在指定地点进行作品展示,</w:t>
      </w:r>
      <w:r>
        <w:rPr>
          <w:rFonts w:ascii="仿宋_GB2312" w:eastAsia="仿宋_GB2312" w:hAnsi="楷体" w:cs="楷体" w:hint="eastAsia"/>
          <w:sz w:val="32"/>
          <w:szCs w:val="32"/>
        </w:rPr>
        <w:t xml:space="preserve"> 每支队伍所需要场地和空间(含演示桌椅)均由组委会提前准备好,所需要的电脑和展板由</w:t>
      </w:r>
      <w:proofErr w:type="gramStart"/>
      <w:r>
        <w:rPr>
          <w:rFonts w:ascii="仿宋_GB2312" w:eastAsia="仿宋_GB2312" w:hAnsi="楷体" w:cs="楷体" w:hint="eastAsia"/>
          <w:sz w:val="32"/>
          <w:szCs w:val="32"/>
        </w:rPr>
        <w:t>各队伍</w:t>
      </w:r>
      <w:proofErr w:type="gramEnd"/>
      <w:r>
        <w:rPr>
          <w:rFonts w:ascii="仿宋_GB2312" w:eastAsia="仿宋_GB2312" w:hAnsi="楷体" w:cs="楷体" w:hint="eastAsia"/>
          <w:sz w:val="32"/>
          <w:szCs w:val="32"/>
        </w:rPr>
        <w:t>自备,演示及答辩的次序按抽签顺序随机确定;</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bCs/>
          <w:sz w:val="32"/>
          <w:szCs w:val="32"/>
        </w:rPr>
        <w:t>(2)</w:t>
      </w:r>
      <w:r>
        <w:rPr>
          <w:rFonts w:ascii="仿宋_GB2312" w:eastAsia="仿宋_GB2312" w:hAnsi="楷体" w:cs="楷体" w:hint="eastAsia"/>
          <w:sz w:val="32"/>
          <w:szCs w:val="32"/>
        </w:rPr>
        <w:t>每支参赛队伍必须在规定时间内将参赛作品进行现场演示和介绍（10 分钟内）,然后现场评审答辩（10分钟内），答辩陈述内容应包括作品的创意理念、作品技术难点与创新点自评等部分;</w:t>
      </w:r>
    </w:p>
    <w:p w:rsidR="00A37ABB" w:rsidRDefault="00A37ABB" w:rsidP="00A37ABB">
      <w:pPr>
        <w:spacing w:line="540" w:lineRule="exact"/>
        <w:rPr>
          <w:rFonts w:ascii="仿宋_GB2312" w:eastAsia="仿宋_GB2312" w:hAnsi="楷体" w:cs="楷体" w:hint="eastAsia"/>
          <w:sz w:val="32"/>
          <w:szCs w:val="32"/>
        </w:rPr>
      </w:pPr>
      <w:r>
        <w:rPr>
          <w:rFonts w:ascii="仿宋_GB2312" w:eastAsia="仿宋_GB2312" w:hAnsi="楷体" w:cs="楷体" w:hint="eastAsia"/>
          <w:sz w:val="32"/>
          <w:szCs w:val="32"/>
        </w:rPr>
        <w:t xml:space="preserve">    (3)评审专家组将按照抽签次序,对作品逐一现场审视，并在每个参赛队伍演示完毕后进行当场点评和提问,参赛队伍可指定1-2位成员回答问题（答辩）; </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(4)因答辩时间有限，建议各参赛队伍提前调试好自己的作品，准备好系统演示，并在轮到本队演示答辩时，即打开系统直接演示操作;</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(5)现场展示和答辩时，需同时将作品设计方案文档报告准备好，随时接受评审专家的审阅；</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(6)现场展示和答辩结束后，评审确定决赛获奖名次，由竞赛组委会审核发布。</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lastRenderedPageBreak/>
        <w:t>九、竞赛流程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6"/>
        <w:gridCol w:w="1293"/>
        <w:gridCol w:w="2256"/>
        <w:gridCol w:w="2733"/>
        <w:gridCol w:w="1862"/>
      </w:tblGrid>
      <w:tr w:rsidR="00A37ABB" w:rsidTr="0018388F">
        <w:trPr>
          <w:jc w:val="center"/>
        </w:trPr>
        <w:tc>
          <w:tcPr>
            <w:tcW w:w="2459" w:type="dxa"/>
            <w:gridSpan w:val="2"/>
          </w:tcPr>
          <w:p w:rsidR="00A37ABB" w:rsidRDefault="00A37ABB"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日 期（10月17日）</w:t>
            </w:r>
          </w:p>
        </w:tc>
        <w:tc>
          <w:tcPr>
            <w:tcW w:w="2256" w:type="dxa"/>
          </w:tcPr>
          <w:p w:rsidR="00A37ABB" w:rsidRDefault="00A37ABB"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流 程</w:t>
            </w:r>
          </w:p>
        </w:tc>
        <w:tc>
          <w:tcPr>
            <w:tcW w:w="2733" w:type="dxa"/>
          </w:tcPr>
          <w:p w:rsidR="00A37ABB" w:rsidRDefault="00A37ABB"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内 容</w:t>
            </w:r>
          </w:p>
        </w:tc>
        <w:tc>
          <w:tcPr>
            <w:tcW w:w="1862" w:type="dxa"/>
          </w:tcPr>
          <w:p w:rsidR="00A37ABB" w:rsidRDefault="00A37ABB"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时 间</w:t>
            </w:r>
          </w:p>
        </w:tc>
      </w:tr>
      <w:tr w:rsidR="00A37ABB" w:rsidTr="0018388F">
        <w:trPr>
          <w:trHeight w:val="550"/>
          <w:jc w:val="center"/>
        </w:trPr>
        <w:tc>
          <w:tcPr>
            <w:tcW w:w="1166" w:type="dxa"/>
            <w:vMerge w:val="restart"/>
            <w:vAlign w:val="center"/>
          </w:tcPr>
          <w:p w:rsidR="00A37ABB" w:rsidRDefault="00A37ABB"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赛 前</w:t>
            </w:r>
          </w:p>
          <w:p w:rsidR="00A37ABB" w:rsidRDefault="00A37ABB"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（10月16日）</w:t>
            </w:r>
          </w:p>
        </w:tc>
        <w:tc>
          <w:tcPr>
            <w:tcW w:w="1293"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全天报到</w:t>
            </w:r>
          </w:p>
        </w:tc>
        <w:tc>
          <w:tcPr>
            <w:tcW w:w="2256"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参赛选手报到</w:t>
            </w:r>
          </w:p>
        </w:tc>
        <w:tc>
          <w:tcPr>
            <w:tcW w:w="2733"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报到、核对资料等</w:t>
            </w:r>
          </w:p>
        </w:tc>
        <w:tc>
          <w:tcPr>
            <w:tcW w:w="1862"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9:00-15:30</w:t>
            </w:r>
          </w:p>
        </w:tc>
      </w:tr>
      <w:tr w:rsidR="00A37ABB" w:rsidTr="0018388F">
        <w:trPr>
          <w:trHeight w:val="414"/>
          <w:jc w:val="center"/>
        </w:trPr>
        <w:tc>
          <w:tcPr>
            <w:tcW w:w="1166" w:type="dxa"/>
            <w:vMerge/>
            <w:vAlign w:val="center"/>
          </w:tcPr>
          <w:p w:rsidR="00A37ABB" w:rsidRDefault="00A37ABB" w:rsidP="0018388F">
            <w:pPr>
              <w:spacing w:line="400" w:lineRule="exact"/>
              <w:jc w:val="center"/>
              <w:rPr>
                <w:rFonts w:ascii="仿宋_GB2312" w:eastAsia="仿宋_GB2312" w:hAnsi="楷体" w:cs="楷体" w:hint="eastAsia"/>
                <w:sz w:val="24"/>
              </w:rPr>
            </w:pPr>
          </w:p>
        </w:tc>
        <w:tc>
          <w:tcPr>
            <w:tcW w:w="1293"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适应场地</w:t>
            </w:r>
          </w:p>
        </w:tc>
        <w:tc>
          <w:tcPr>
            <w:tcW w:w="2256"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参赛选手适应场地</w:t>
            </w:r>
          </w:p>
        </w:tc>
        <w:tc>
          <w:tcPr>
            <w:tcW w:w="2733"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领队会议、适应场地，检查所用软件安装状态</w:t>
            </w:r>
          </w:p>
        </w:tc>
        <w:tc>
          <w:tcPr>
            <w:tcW w:w="1862"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14：30-17：30</w:t>
            </w:r>
          </w:p>
        </w:tc>
      </w:tr>
      <w:tr w:rsidR="00A37ABB" w:rsidTr="0018388F">
        <w:trPr>
          <w:trHeight w:val="534"/>
          <w:jc w:val="center"/>
        </w:trPr>
        <w:tc>
          <w:tcPr>
            <w:tcW w:w="1166" w:type="dxa"/>
            <w:vAlign w:val="center"/>
          </w:tcPr>
          <w:p w:rsidR="00A37ABB" w:rsidRDefault="00A37ABB"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赛 中（10月17日）</w:t>
            </w:r>
          </w:p>
        </w:tc>
        <w:tc>
          <w:tcPr>
            <w:tcW w:w="1293"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现场演示</w:t>
            </w:r>
            <w:proofErr w:type="gramStart"/>
            <w:r>
              <w:rPr>
                <w:rFonts w:ascii="仿宋_GB2312" w:eastAsia="仿宋_GB2312" w:hAnsi="楷体" w:cs="楷体" w:hint="eastAsia"/>
                <w:sz w:val="24"/>
              </w:rPr>
              <w:t>示</w:t>
            </w:r>
            <w:proofErr w:type="gramEnd"/>
            <w:r>
              <w:rPr>
                <w:rFonts w:ascii="仿宋_GB2312" w:eastAsia="仿宋_GB2312" w:hAnsi="楷体" w:cs="楷体" w:hint="eastAsia"/>
                <w:sz w:val="24"/>
              </w:rPr>
              <w:t>和答辩</w:t>
            </w:r>
          </w:p>
        </w:tc>
        <w:tc>
          <w:tcPr>
            <w:tcW w:w="2256"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参赛团队展示</w:t>
            </w:r>
          </w:p>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和答辩</w:t>
            </w:r>
          </w:p>
        </w:tc>
        <w:tc>
          <w:tcPr>
            <w:tcW w:w="2733"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按照命题进行现场展示和答辩</w:t>
            </w:r>
          </w:p>
        </w:tc>
        <w:tc>
          <w:tcPr>
            <w:tcW w:w="1862"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8:30-17：30</w:t>
            </w:r>
          </w:p>
        </w:tc>
      </w:tr>
      <w:tr w:rsidR="00A37ABB" w:rsidTr="0018388F">
        <w:trPr>
          <w:jc w:val="center"/>
        </w:trPr>
        <w:tc>
          <w:tcPr>
            <w:tcW w:w="1166" w:type="dxa"/>
            <w:vAlign w:val="center"/>
          </w:tcPr>
          <w:p w:rsidR="00A37ABB" w:rsidRDefault="00A37ABB"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赛 后（10月17日）</w:t>
            </w:r>
          </w:p>
        </w:tc>
        <w:tc>
          <w:tcPr>
            <w:tcW w:w="1293"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评 比</w:t>
            </w:r>
          </w:p>
        </w:tc>
        <w:tc>
          <w:tcPr>
            <w:tcW w:w="2256"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评选奖项</w:t>
            </w:r>
          </w:p>
        </w:tc>
        <w:tc>
          <w:tcPr>
            <w:tcW w:w="2733"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依据设计结果评审以及现场答辩确定奖项</w:t>
            </w:r>
          </w:p>
        </w:tc>
        <w:tc>
          <w:tcPr>
            <w:tcW w:w="1862" w:type="dxa"/>
            <w:vAlign w:val="center"/>
          </w:tcPr>
          <w:p w:rsidR="00A37ABB" w:rsidRDefault="00A37ABB"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19：30-22：30</w:t>
            </w:r>
          </w:p>
        </w:tc>
      </w:tr>
    </w:tbl>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十、竞赛作品要求</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参赛选手提交作品时，需选择作品所属形态并提交相应的内容。具体要求如下：</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创意类作品是指参赛选手根据实际研究，结合目前智能设计或互联网+应用的现状和未来发展趋势，创造性地提出的某种想法和实施方案。创意类参赛作品不必提供演示实物，但必须是符合现实需要的。参赛选手在提交创意类作品时，需提供创意文档。具体要求如下：</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1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①</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参赛作品创意的来源</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2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②</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与国内外相关内容的比较分析</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3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③</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说明参赛作品的可实现性</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4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④</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说明参赛作品的应用价值或实际推广价值</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5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⑤</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总结或者结论</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t>2、软件类作品是指参赛选手根据实际研究，运用智能理论和技术、或互联网技术与手段，结合理论或现实问题的特点</w:t>
      </w:r>
      <w:r>
        <w:rPr>
          <w:rFonts w:ascii="仿宋_GB2312" w:eastAsia="仿宋_GB2312" w:hAnsi="楷体" w:cs="楷体" w:hint="eastAsia"/>
          <w:sz w:val="32"/>
          <w:szCs w:val="32"/>
          <w:lang w:val="en-US" w:eastAsia="zh-CN"/>
        </w:rPr>
        <w:lastRenderedPageBreak/>
        <w:t xml:space="preserve">和未来发展趋势，制作出的一个应用软件。软件类参赛作品不仅要求有技术文档，还要有可供演示或操作的实物作品（由于时间原因，参赛选手提交的作品可能不是完整，但应能实现其主要功能）。在提交软件类作品时，参赛选手需提供技术文档和支撑材料。其中：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t xml:space="preserve">技术文档具体要求如下：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1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①</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 xml:space="preserve">参赛作品创意的来源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2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②</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 xml:space="preserve">与国内外相关内容的比较分析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3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③</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 xml:space="preserve">说明参赛作品的功能特点或功能价值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4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④</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系统方案、功能与指标、实现原理、软件流程</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5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⑤</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系统测试方案、测试设备、测试数据、结果分析、实现功能、特色与创新性</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6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⑥</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 xml:space="preserve">说明参赛作品的市场应用前景或推广价值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rPr>
        <w:fldChar w:fldCharType="begin"/>
      </w:r>
      <w:r>
        <w:rPr>
          <w:rFonts w:ascii="仿宋_GB2312" w:eastAsia="仿宋_GB2312" w:hAnsi="楷体" w:cs="楷体" w:hint="eastAsia"/>
          <w:sz w:val="32"/>
          <w:szCs w:val="32"/>
        </w:rPr>
        <w:instrText xml:space="preserve"> = 7 \* GB3 </w:instrText>
      </w:r>
      <w:r>
        <w:rPr>
          <w:rFonts w:ascii="仿宋_GB2312" w:eastAsia="仿宋_GB2312" w:hAnsi="楷体" w:cs="楷体" w:hint="eastAsia"/>
          <w:sz w:val="32"/>
          <w:szCs w:val="32"/>
        </w:rPr>
        <w:fldChar w:fldCharType="separate"/>
      </w:r>
      <w:r>
        <w:rPr>
          <w:rFonts w:ascii="仿宋_GB2312" w:eastAsia="仿宋_GB2312" w:hAnsi="楷体" w:cs="楷体" w:hint="eastAsia"/>
          <w:sz w:val="32"/>
          <w:szCs w:val="32"/>
          <w:lang w:val="en-US" w:eastAsia="zh-CN"/>
        </w:rPr>
        <w:t>⑦</w:t>
      </w:r>
      <w:r>
        <w:rPr>
          <w:rFonts w:ascii="仿宋_GB2312" w:eastAsia="仿宋_GB2312" w:hAnsi="楷体" w:cs="楷体" w:hint="eastAsia"/>
          <w:sz w:val="32"/>
          <w:szCs w:val="32"/>
        </w:rPr>
        <w:fldChar w:fldCharType="end"/>
      </w:r>
      <w:r>
        <w:rPr>
          <w:rFonts w:ascii="仿宋_GB2312" w:eastAsia="仿宋_GB2312" w:hAnsi="楷体" w:cs="楷体" w:hint="eastAsia"/>
          <w:sz w:val="32"/>
          <w:szCs w:val="32"/>
          <w:lang w:val="en-US" w:eastAsia="zh-CN"/>
        </w:rPr>
        <w:t xml:space="preserve">总结或者结论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8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⑧</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操作说明（不限定格式），其他作品相关资料。</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t xml:space="preserve">3、硬件类作品是指参赛选手根据实际研究，制作出的与智能技术、互联网+应用相关的硬件设计方案。参赛选手在提交硬件类作品时，应提供技术文档和支撑材料。其中：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t xml:space="preserve">技术文档要求如下：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1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①</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 xml:space="preserve">参赛作品创意的来源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2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②</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 xml:space="preserve">与国内外相关内容的比较分析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3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③</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 xml:space="preserve">说明参赛作品的功能特点或功能价值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4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④</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系统方案、功能与指标、实现原理、硬件框图、软件流</w:t>
      </w:r>
      <w:r>
        <w:rPr>
          <w:rFonts w:ascii="仿宋_GB2312" w:eastAsia="仿宋_GB2312" w:hAnsi="楷体" w:cs="楷体" w:hint="eastAsia"/>
          <w:sz w:val="32"/>
          <w:szCs w:val="32"/>
          <w:lang w:val="en-US" w:eastAsia="zh-CN"/>
        </w:rPr>
        <w:lastRenderedPageBreak/>
        <w:t>程</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5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⑤</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 xml:space="preserve">系统测试情况（可选）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6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⑥</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 xml:space="preserve">说明技术的创新性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7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⑦</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 xml:space="preserve">说明参赛作品的市场应用前景或推广价值 </w:t>
      </w:r>
    </w:p>
    <w:p w:rsidR="00A37ABB" w:rsidRDefault="00A37ABB" w:rsidP="00A37ABB">
      <w:pPr>
        <w:spacing w:line="540" w:lineRule="exact"/>
        <w:ind w:firstLineChars="200" w:firstLine="640"/>
        <w:rPr>
          <w:rFonts w:ascii="仿宋_GB2312" w:eastAsia="仿宋_GB2312" w:hAnsi="楷体" w:cs="楷体" w:hint="eastAsia"/>
          <w:sz w:val="32"/>
          <w:szCs w:val="32"/>
          <w:lang w:val="en-US" w:eastAsia="zh-CN"/>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8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⑧</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 xml:space="preserve">总结或者结论 </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lang w:val="en-US" w:eastAsia="zh-CN"/>
        </w:rPr>
        <w:fldChar w:fldCharType="begin"/>
      </w:r>
      <w:r>
        <w:rPr>
          <w:rFonts w:ascii="仿宋_GB2312" w:eastAsia="仿宋_GB2312" w:hAnsi="楷体" w:cs="楷体" w:hint="eastAsia"/>
          <w:sz w:val="32"/>
          <w:szCs w:val="32"/>
          <w:lang w:val="en-US" w:eastAsia="zh-CN"/>
        </w:rPr>
        <w:instrText xml:space="preserve"> = 9 \* GB3 </w:instrText>
      </w:r>
      <w:r>
        <w:rPr>
          <w:rFonts w:ascii="仿宋_GB2312" w:eastAsia="仿宋_GB2312" w:hAnsi="楷体" w:cs="楷体" w:hint="eastAsia"/>
          <w:sz w:val="32"/>
          <w:szCs w:val="32"/>
          <w:lang w:val="en-US" w:eastAsia="zh-CN"/>
        </w:rPr>
        <w:fldChar w:fldCharType="separate"/>
      </w:r>
      <w:r>
        <w:rPr>
          <w:rFonts w:ascii="仿宋_GB2312" w:eastAsia="仿宋_GB2312" w:hAnsi="楷体" w:cs="楷体" w:hint="eastAsia"/>
          <w:sz w:val="32"/>
          <w:szCs w:val="32"/>
          <w:lang w:val="en-US" w:eastAsia="zh-CN"/>
        </w:rPr>
        <w:t>⑨</w:t>
      </w:r>
      <w:r>
        <w:rPr>
          <w:rFonts w:ascii="仿宋_GB2312" w:eastAsia="仿宋_GB2312" w:hAnsi="楷体" w:cs="楷体" w:hint="eastAsia"/>
          <w:sz w:val="32"/>
          <w:szCs w:val="32"/>
          <w:lang w:val="en-US" w:eastAsia="zh-CN"/>
        </w:rPr>
        <w:fldChar w:fldCharType="end"/>
      </w:r>
      <w:r>
        <w:rPr>
          <w:rFonts w:ascii="仿宋_GB2312" w:eastAsia="仿宋_GB2312" w:hAnsi="楷体" w:cs="楷体" w:hint="eastAsia"/>
          <w:sz w:val="32"/>
          <w:szCs w:val="32"/>
          <w:lang w:val="en-US" w:eastAsia="zh-CN"/>
        </w:rPr>
        <w:t>操作说明（不限定格式），其他作品相关资料。</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十一、竞赛规则</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1、所有参赛选手须具备江西省高校全日制专业学位在读硕士研究生资格。</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2、决赛答辩顺序由各队领队抽签产生。</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3、参赛选手必须如实设计，不得由他人替代。</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4、参赛选手必须按要求在规定的日期和时间内完成设计，不得拖延。参赛选手需在规定的时间内独立完成答辩。</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5、对于违反上述规则的参赛选手，评审专家组长有权终止其比赛，并劝令其离开赛场。</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十二、成绩评定</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（一）评分标准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1、现场演示（80分）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（1）产品或模型设计及分析评比，包括方案设计与作品性能、原创性与创新性、作品完成程度、作品的应用价值等标准（共70分）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（2）文档报告规范性评比（10分）。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2、现场答辩（20分）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lastRenderedPageBreak/>
        <w:t>（1）答辩表述：答辩表述清楚，有条理，能准确描述设计及分析过程，并进行总结，15分；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（2）回答问题：对专家组所提问题能够快速定位,答案简洁准确,思路及过程清晰，5分。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（二）成绩评定</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1、评审专家选聘</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（1）评审专家为省内相关研究领域专家，人数为7人，设专家</w:t>
      </w:r>
      <w:proofErr w:type="gramStart"/>
      <w:r>
        <w:rPr>
          <w:rFonts w:ascii="仿宋_GB2312" w:eastAsia="仿宋_GB2312" w:hAnsi="楷体" w:cs="楷体" w:hint="eastAsia"/>
          <w:sz w:val="32"/>
          <w:szCs w:val="32"/>
        </w:rPr>
        <w:t>组</w:t>
      </w:r>
      <w:proofErr w:type="gramEnd"/>
      <w:r>
        <w:rPr>
          <w:rFonts w:ascii="仿宋_GB2312" w:eastAsia="仿宋_GB2312" w:hAnsi="楷体" w:cs="楷体" w:hint="eastAsia"/>
          <w:sz w:val="32"/>
          <w:szCs w:val="32"/>
        </w:rPr>
        <w:t>组长1人。</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（2）大赛设仲裁组，由组委会指定人员组成。</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2、成绩评定</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（1）竞赛最终成绩由三部分组成：产品或模型设计及分析得分（70分），文档报告的规范性得分（10分），答辩得分（20分）。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（2）产品或模型设计及分析得分和答辩得分由专家组评定。</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十三、申诉与仲裁</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1、本赛项比赛过程中若出现有失公正或有关人员违规等现象，代表队领队可在比赛结束后2小时内向竞赛组委会办公室提出书面申诉。</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2、竞赛组委会办公室在接到申诉后2小时内组织复议，并及时反馈复议结果。</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3、如申诉方对复议结果仍然有异议，可向竞赛组委会提出申诉仲裁。大赛组织委员会的仲裁结果为最终结果。</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十四、法律申明</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lastRenderedPageBreak/>
        <w:t>各竞赛组织机构及其工作人员不得泄露相关参赛作品中涉及的技术秘密和商业秘密。参赛选手自行把握参赛作品中技术及商业秘密内容的披露尺度。因参赛队及其选手原因出现商业及技术秘密泄露问题与本竞赛组委会等机构无关。</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十五、竞赛须知</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（一）参赛队须知</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1、参赛队统一使用“</w:t>
      </w:r>
      <w:r>
        <w:rPr>
          <w:rFonts w:ascii="仿宋_GB2312" w:eastAsia="仿宋_GB2312" w:hAnsi="楷体" w:cs="楷体" w:hint="eastAsia"/>
          <w:b/>
          <w:bCs/>
          <w:sz w:val="32"/>
          <w:szCs w:val="32"/>
        </w:rPr>
        <w:t>江西省首届专业学位研究生职业能力竞赛XXXX大学代表队”</w:t>
      </w:r>
      <w:r>
        <w:rPr>
          <w:rFonts w:ascii="仿宋_GB2312" w:eastAsia="仿宋_GB2312" w:hAnsi="楷体" w:cs="楷体" w:hint="eastAsia"/>
          <w:sz w:val="32"/>
          <w:szCs w:val="32"/>
        </w:rPr>
        <w:t>的名称及相关标识。</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2、参赛队员在报名资格获得审核确认后，原则上不得更换。如在比赛筹备过程中确需更换队员，须书面报竞赛组委会办公室审核确认；竞赛开始后，参赛队不得更换参赛队员，但允许参赛队员放弃比赛。</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3、各参赛队要发扬良好道德风尚，听从指挥，服从专家评审，不弄虚作假，否则取消参赛资格，成绩和名次无效。参赛队要按照大赛赛程安排，凭竞赛组委会颁发的参赛证和有效身份证件参加比赛及相关活动。</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4、在竞赛期间，未经竞赛组委会办公室同意，领队、指导教师及其参赛选手不得接受新闻媒体或其他单位或个人进行的与竞赛内容相关的采访，不得将竞赛相关信息私自发布。</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（二）领队及指导教师须知</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1、各代表队领队要坚决执行竞赛的各项规定，加强对参赛人员的管理，做好赛前各项准备工作。</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2、比赛过程中，非经批准领队及指导教师不得进入竞赛现</w:t>
      </w:r>
      <w:r>
        <w:rPr>
          <w:rFonts w:ascii="仿宋_GB2312" w:eastAsia="仿宋_GB2312" w:hAnsi="楷体" w:cs="楷体" w:hint="eastAsia"/>
          <w:sz w:val="32"/>
          <w:szCs w:val="32"/>
        </w:rPr>
        <w:lastRenderedPageBreak/>
        <w:t>场。</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3、参赛代表如对竞赛结果由异议，由领队在规定时间内向竞赛组委会办公室提出书面报告。</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（三）参赛队员须知</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1、参赛选手应按报名有关要求如实填写个人信息，否则取消竞赛资格。</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2、参赛选手</w:t>
      </w:r>
      <w:proofErr w:type="gramStart"/>
      <w:r>
        <w:rPr>
          <w:rFonts w:ascii="仿宋_GB2312" w:eastAsia="仿宋_GB2312" w:hAnsi="楷体" w:cs="楷体" w:hint="eastAsia"/>
          <w:sz w:val="32"/>
          <w:szCs w:val="32"/>
        </w:rPr>
        <w:t>凭统一</w:t>
      </w:r>
      <w:proofErr w:type="gramEnd"/>
      <w:r>
        <w:rPr>
          <w:rFonts w:ascii="仿宋_GB2312" w:eastAsia="仿宋_GB2312" w:hAnsi="楷体" w:cs="楷体" w:hint="eastAsia"/>
          <w:sz w:val="32"/>
          <w:szCs w:val="32"/>
        </w:rPr>
        <w:t>印制的参赛证和有效身份证件参加竞赛。</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3、参赛选手应自觉认真学习本次竞赛相关文件规定，自觉遵守竞赛纪律，听从安排，文明参赛。</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4、参赛选手应提前30分钟抵达赛场，不得迟到早退，并按抽签结果在指定位置就坐。</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（四）工作人员须知</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1、竞赛工作人员竞赛期间必须佩戴由竞赛组委会签发的相应证件，礼貌有序，坚守岗位，以高度负责的精神、严肃认真的态度做好各项赛事工作。</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2、竞赛工作人员不得影响参赛选手比赛，不允许实施由有影响比赛公平公正的行为。如发现其他人员有违反比赛纪律的行为，应予以制止，情节严重的，应向竞赛组委会反映。</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3、竞赛工作人员要熟悉比赛规程，认真遵守各项比赛规则和工作要求。</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十六、资源转化</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为促进竞赛资源和成果向教学科研、市场应用转化，力争将竞赛过程中获得的科技创新成果进行产学研结合转化，产生</w:t>
      </w:r>
      <w:r>
        <w:rPr>
          <w:rFonts w:ascii="仿宋_GB2312" w:eastAsia="仿宋_GB2312" w:hAnsi="楷体" w:cs="楷体" w:hint="eastAsia"/>
          <w:sz w:val="32"/>
          <w:szCs w:val="32"/>
        </w:rPr>
        <w:lastRenderedPageBreak/>
        <w:t>经济社会效益。</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1、竞赛过程中所产生的相关科技创新成果（产品）的所有权归参赛选手和参赛单位共同所有。可由参赛选手申请国家专利或进行技术转让等。</w:t>
      </w:r>
    </w:p>
    <w:p w:rsidR="00A37ABB" w:rsidRDefault="00A37ABB" w:rsidP="00A37ABB">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本赛项“三维数字化设计与仿真分析”的竞赛内容、竞赛方式、竞赛试题、竞赛软件等各种竞赛所形成的资源，可由承办单位转化为相应的教学实践、教学内容、教学软件等教学资源和体系。资源转化利用的方案和实效向江西省学位办报告。</w:t>
      </w:r>
    </w:p>
    <w:p w:rsidR="00A37ABB" w:rsidRDefault="00A37ABB" w:rsidP="00A37ABB">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十七、竞赛解释权</w:t>
      </w:r>
    </w:p>
    <w:p w:rsidR="00A37ABB" w:rsidRPr="00E00B50" w:rsidRDefault="00A37ABB" w:rsidP="00A37ABB">
      <w:pPr>
        <w:spacing w:line="540" w:lineRule="exact"/>
        <w:ind w:firstLineChars="200" w:firstLine="640"/>
        <w:rPr>
          <w:rFonts w:ascii="仿宋_GB2312" w:eastAsia="仿宋_GB2312" w:hAnsi="楷体" w:cs="楷体" w:hint="eastAsia"/>
          <w:b/>
          <w:bCs/>
          <w:sz w:val="32"/>
          <w:szCs w:val="32"/>
        </w:rPr>
      </w:pPr>
      <w:r>
        <w:rPr>
          <w:rFonts w:ascii="仿宋_GB2312" w:eastAsia="仿宋_GB2312" w:hAnsi="楷体" w:cs="楷体" w:hint="eastAsia"/>
          <w:sz w:val="32"/>
          <w:szCs w:val="32"/>
        </w:rPr>
        <w:t>本赛项规程由“江西省首届专业学位研究生职业能力竞赛组委会”负责解释。</w:t>
      </w:r>
    </w:p>
    <w:p w:rsidR="00C81550" w:rsidRPr="00A37ABB" w:rsidRDefault="00C81550"/>
    <w:sectPr w:rsidR="00C81550" w:rsidRPr="00A37ABB">
      <w:footerReference w:type="even" r:id="rId4"/>
      <w:footerReference w:type="default" r:id="rId5"/>
      <w:pgSz w:w="11906" w:h="16838"/>
      <w:pgMar w:top="2098" w:right="1588" w:bottom="1871" w:left="1588" w:header="851" w:footer="1531"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0E" w:rsidRDefault="00A37ABB">
    <w:pPr>
      <w:pStyle w:val="a4"/>
      <w:framePr w:wrap="around" w:vAnchor="text" w:hAnchor="margin" w:xAlign="outside" w:y="1"/>
      <w:rPr>
        <w:rStyle w:val="a3"/>
      </w:rPr>
    </w:pPr>
    <w:r>
      <w:fldChar w:fldCharType="begin"/>
    </w:r>
    <w:r>
      <w:rPr>
        <w:rStyle w:val="a3"/>
      </w:rPr>
      <w:instrText xml:space="preserve">PAGE  </w:instrText>
    </w:r>
    <w:r>
      <w:fldChar w:fldCharType="end"/>
    </w:r>
  </w:p>
  <w:p w:rsidR="0008390E" w:rsidRDefault="00A37AB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0E" w:rsidRDefault="00A37ABB">
    <w:pPr>
      <w:pStyle w:val="a4"/>
      <w:framePr w:wrap="around" w:vAnchor="text" w:hAnchor="margin" w:xAlign="outside" w:y="1"/>
      <w:rPr>
        <w:rStyle w:val="a3"/>
        <w:rFonts w:ascii="宋体" w:hAnsi="宋体" w:hint="eastAsia"/>
        <w:sz w:val="28"/>
        <w:szCs w:val="28"/>
      </w:rPr>
    </w:pPr>
    <w:r>
      <w:rPr>
        <w:rStyle w:val="a3"/>
        <w:rFonts w:ascii="宋体" w:hAnsi="宋体" w:hint="eastAsia"/>
        <w:color w:val="FFFFFF"/>
        <w:sz w:val="28"/>
        <w:szCs w:val="28"/>
      </w:rPr>
      <w:t>—</w:t>
    </w:r>
    <w:r>
      <w:rPr>
        <w:rStyle w:val="a3"/>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1</w:t>
    </w:r>
    <w:r>
      <w:rPr>
        <w:sz w:val="28"/>
        <w:szCs w:val="28"/>
      </w:rPr>
      <w:fldChar w:fldCharType="end"/>
    </w:r>
    <w:r>
      <w:rPr>
        <w:rStyle w:val="a3"/>
        <w:sz w:val="28"/>
        <w:szCs w:val="28"/>
      </w:rPr>
      <w:t xml:space="preserve"> —</w:t>
    </w:r>
    <w:r>
      <w:rPr>
        <w:rStyle w:val="a3"/>
        <w:color w:val="FFFFFF"/>
        <w:sz w:val="28"/>
        <w:szCs w:val="28"/>
      </w:rPr>
      <w:t>—</w:t>
    </w:r>
  </w:p>
  <w:p w:rsidR="0008390E" w:rsidRDefault="00A37ABB">
    <w:pPr>
      <w:pStyle w:val="a4"/>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7ABB"/>
    <w:rsid w:val="00A37ABB"/>
    <w:rsid w:val="00C81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A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37ABB"/>
  </w:style>
  <w:style w:type="paragraph" w:styleId="a4">
    <w:name w:val="footer"/>
    <w:basedOn w:val="a"/>
    <w:link w:val="Char"/>
    <w:rsid w:val="00A37ABB"/>
    <w:pPr>
      <w:tabs>
        <w:tab w:val="center" w:pos="4153"/>
        <w:tab w:val="right" w:pos="8306"/>
      </w:tabs>
      <w:snapToGrid w:val="0"/>
      <w:jc w:val="left"/>
    </w:pPr>
    <w:rPr>
      <w:sz w:val="18"/>
      <w:szCs w:val="18"/>
    </w:rPr>
  </w:style>
  <w:style w:type="character" w:customStyle="1" w:styleId="Char">
    <w:name w:val="页脚 Char"/>
    <w:basedOn w:val="a0"/>
    <w:link w:val="a4"/>
    <w:rsid w:val="00A37A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708</Words>
  <Characters>4042</Characters>
  <Application>Microsoft Office Word</Application>
  <DocSecurity>0</DocSecurity>
  <Lines>33</Lines>
  <Paragraphs>9</Paragraphs>
  <ScaleCrop>false</ScaleCrop>
  <Company>jxau</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yuanqin he</dc:creator>
  <cp:lastModifiedBy>yuanqin he</cp:lastModifiedBy>
  <cp:revision>1</cp:revision>
  <dcterms:created xsi:type="dcterms:W3CDTF">2015-07-25T08:30:00Z</dcterms:created>
  <dcterms:modified xsi:type="dcterms:W3CDTF">2015-07-25T08:30:00Z</dcterms:modified>
</cp:coreProperties>
</file>